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BE" w:rsidRDefault="00FA12BE" w:rsidP="00FA12BE">
      <w:pPr>
        <w:spacing w:after="0" w:line="360" w:lineRule="auto"/>
      </w:pPr>
      <w:r>
        <w:t>Skills and Services</w:t>
      </w:r>
    </w:p>
    <w:p w:rsidR="00FA12BE" w:rsidRPr="00FA12BE" w:rsidRDefault="00FA12BE" w:rsidP="00FA12BE">
      <w:pPr>
        <w:spacing w:after="0" w:line="240" w:lineRule="auto"/>
      </w:pPr>
      <w:r w:rsidRPr="00FA12BE">
        <w:t>●</w:t>
      </w:r>
      <w:r w:rsidRPr="00FA12BE">
        <w:tab/>
        <w:t>Analytical Development</w:t>
      </w:r>
    </w:p>
    <w:p w:rsidR="00FA12BE" w:rsidRPr="00FA12BE" w:rsidRDefault="00FA12BE" w:rsidP="00FA12BE">
      <w:pPr>
        <w:spacing w:after="0" w:line="240" w:lineRule="auto"/>
        <w:rPr>
          <w:u w:val="single"/>
        </w:rPr>
      </w:pPr>
      <w:r w:rsidRPr="00FA12BE">
        <w:tab/>
      </w:r>
      <w:r w:rsidRPr="00FA12BE">
        <w:rPr>
          <w:u w:val="single"/>
        </w:rPr>
        <w:t>HPLC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</w:r>
      <w:proofErr w:type="spellStart"/>
      <w:r w:rsidRPr="00FA12BE">
        <w:t>Cation</w:t>
      </w:r>
      <w:proofErr w:type="spellEnd"/>
      <w:r w:rsidRPr="00FA12BE">
        <w:t xml:space="preserve"> and Anion Exchange Chromatography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Size Exclusion Chromatography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Surfactant Analysis with Fluorescence Detection</w:t>
      </w:r>
    </w:p>
    <w:p w:rsidR="00FA12BE" w:rsidRPr="00FA12BE" w:rsidRDefault="00FA12BE" w:rsidP="00FA12BE">
      <w:pPr>
        <w:spacing w:after="0" w:line="240" w:lineRule="auto"/>
        <w:rPr>
          <w:u w:val="single"/>
        </w:rPr>
      </w:pPr>
      <w:r w:rsidRPr="00FA12BE">
        <w:tab/>
      </w:r>
      <w:r w:rsidRPr="00FA12BE">
        <w:rPr>
          <w:u w:val="single"/>
        </w:rPr>
        <w:t>Capillary Electrophoresis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SDS-CGE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</w:r>
      <w:proofErr w:type="spellStart"/>
      <w:proofErr w:type="gramStart"/>
      <w:r w:rsidRPr="00FA12BE">
        <w:t>cIEF</w:t>
      </w:r>
      <w:proofErr w:type="spellEnd"/>
      <w:proofErr w:type="gramEnd"/>
    </w:p>
    <w:p w:rsidR="00FA12BE" w:rsidRPr="00FA12BE" w:rsidRDefault="00FA12BE" w:rsidP="00FA12BE">
      <w:pPr>
        <w:spacing w:after="0" w:line="240" w:lineRule="auto"/>
        <w:rPr>
          <w:u w:val="single"/>
        </w:rPr>
      </w:pPr>
      <w:r w:rsidRPr="00FA12BE">
        <w:tab/>
      </w:r>
      <w:r w:rsidRPr="00FA12BE">
        <w:rPr>
          <w:u w:val="single"/>
        </w:rPr>
        <w:t>Enzyme Assays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Free drug in human serum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Drug activity assays</w:t>
      </w:r>
    </w:p>
    <w:p w:rsidR="00FA12BE" w:rsidRPr="00FA12BE" w:rsidRDefault="00FA12BE" w:rsidP="00FA12BE">
      <w:pPr>
        <w:spacing w:after="0" w:line="240" w:lineRule="auto"/>
        <w:rPr>
          <w:u w:val="single"/>
        </w:rPr>
      </w:pPr>
      <w:r w:rsidRPr="00FA12BE">
        <w:tab/>
      </w:r>
      <w:r w:rsidRPr="00FA12BE">
        <w:rPr>
          <w:u w:val="single"/>
        </w:rPr>
        <w:t>Biological Assays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 xml:space="preserve">Drug Potency </w:t>
      </w:r>
    </w:p>
    <w:p w:rsidR="00FA12BE" w:rsidRDefault="00FA12BE" w:rsidP="00FA12BE">
      <w:pPr>
        <w:spacing w:after="0" w:line="240" w:lineRule="auto"/>
      </w:pPr>
      <w:r w:rsidRPr="00FA12BE">
        <w:tab/>
      </w:r>
      <w:r w:rsidRPr="00FA12BE">
        <w:tab/>
        <w:t>Neutralizing Antibody</w:t>
      </w:r>
    </w:p>
    <w:p w:rsidR="00FA12BE" w:rsidRDefault="00FA12BE" w:rsidP="00FA12BE">
      <w:pPr>
        <w:spacing w:after="0" w:line="240" w:lineRule="auto"/>
      </w:pPr>
    </w:p>
    <w:p w:rsidR="00FA12BE" w:rsidRPr="00FA12BE" w:rsidRDefault="00FA12BE" w:rsidP="00FA12BE">
      <w:pPr>
        <w:spacing w:after="0" w:line="240" w:lineRule="auto"/>
      </w:pPr>
      <w:r w:rsidRPr="00FA12BE">
        <w:t>●</w:t>
      </w:r>
      <w:r w:rsidRPr="00FA12BE">
        <w:tab/>
        <w:t>Method/Instrument Validation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Prepared method qualification/validation protocols and reports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Prepared instrument qualification protocols and reports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Reviewed method and instrument validation packages for compliance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Prepared gap analyses with remediation plans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</w:r>
    </w:p>
    <w:p w:rsidR="00FA12BE" w:rsidRPr="00FA12BE" w:rsidRDefault="00FA12BE" w:rsidP="00FA12BE">
      <w:pPr>
        <w:spacing w:after="0" w:line="240" w:lineRule="auto"/>
      </w:pPr>
      <w:r w:rsidRPr="00FA12BE">
        <w:t>●</w:t>
      </w:r>
      <w:r w:rsidRPr="00FA12BE">
        <w:tab/>
        <w:t>Formulation Development (liquid dosage form for biologics)</w:t>
      </w:r>
    </w:p>
    <w:p w:rsidR="00FA12BE" w:rsidRDefault="00FA12BE" w:rsidP="00FA12BE">
      <w:pPr>
        <w:spacing w:after="0" w:line="240" w:lineRule="auto"/>
      </w:pPr>
      <w:r w:rsidRPr="00FA12BE">
        <w:tab/>
      </w:r>
      <w:r w:rsidRPr="00FA12BE">
        <w:tab/>
        <w:t>Excipient Selection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</w:r>
      <w:proofErr w:type="gramStart"/>
      <w:r w:rsidRPr="00FA12BE">
        <w:t>pH</w:t>
      </w:r>
      <w:proofErr w:type="gramEnd"/>
      <w:r w:rsidRPr="00FA12BE">
        <w:t xml:space="preserve"> and Solubility Optimum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Design of Experiments</w:t>
      </w:r>
    </w:p>
    <w:p w:rsidR="00FA12BE" w:rsidRPr="00FA12BE" w:rsidRDefault="00FA12BE" w:rsidP="00FA12BE">
      <w:pPr>
        <w:spacing w:after="0" w:line="240" w:lineRule="auto"/>
      </w:pPr>
    </w:p>
    <w:p w:rsidR="00FA12BE" w:rsidRPr="00FA12BE" w:rsidRDefault="00FA12BE" w:rsidP="00FA12BE">
      <w:pPr>
        <w:spacing w:after="0" w:line="240" w:lineRule="auto"/>
      </w:pPr>
      <w:r w:rsidRPr="00FA12BE">
        <w:t>●</w:t>
      </w:r>
      <w:r w:rsidRPr="00FA12BE">
        <w:tab/>
        <w:t>Process Validation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Sampling plans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Analytical methods validation/compliance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Acceptance criteria review and justifications</w:t>
      </w:r>
    </w:p>
    <w:p w:rsidR="00FA12BE" w:rsidRDefault="00FA12BE" w:rsidP="00FA12BE">
      <w:pPr>
        <w:spacing w:after="0" w:line="240" w:lineRule="auto"/>
      </w:pPr>
    </w:p>
    <w:p w:rsidR="00FA12BE" w:rsidRPr="00FA12BE" w:rsidRDefault="00FA12BE" w:rsidP="00FA12BE">
      <w:pPr>
        <w:spacing w:after="0" w:line="240" w:lineRule="auto"/>
      </w:pPr>
      <w:r w:rsidRPr="00FA12BE">
        <w:t>●</w:t>
      </w:r>
      <w:r w:rsidRPr="00FA12BE">
        <w:tab/>
        <w:t>Interim Management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>
        <w:tab/>
      </w:r>
      <w:r w:rsidRPr="00FA12BE">
        <w:t xml:space="preserve">Quality Control Manager </w:t>
      </w:r>
    </w:p>
    <w:p w:rsidR="00FA12BE" w:rsidRPr="00FA12BE" w:rsidRDefault="00FA12BE" w:rsidP="00FA12BE">
      <w:pPr>
        <w:spacing w:after="0" w:line="240" w:lineRule="auto"/>
        <w:ind w:left="720" w:firstLine="720"/>
      </w:pPr>
      <w:r w:rsidRPr="00FA12BE">
        <w:t>Analytical Development Director</w:t>
      </w:r>
    </w:p>
    <w:p w:rsidR="00FA12BE" w:rsidRPr="00FA12BE" w:rsidRDefault="00FA12BE" w:rsidP="00FA12BE">
      <w:pPr>
        <w:spacing w:after="0" w:line="240" w:lineRule="auto"/>
      </w:pPr>
      <w:r>
        <w:tab/>
      </w:r>
      <w:r>
        <w:tab/>
      </w:r>
      <w:r w:rsidRPr="00FA12BE">
        <w:t>Formulation Development Manager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</w:r>
    </w:p>
    <w:p w:rsidR="00FA12BE" w:rsidRPr="00FA12BE" w:rsidRDefault="00FA12BE" w:rsidP="00FA12BE">
      <w:pPr>
        <w:spacing w:after="0" w:line="240" w:lineRule="auto"/>
      </w:pPr>
      <w:r w:rsidRPr="00FA12BE">
        <w:t>●</w:t>
      </w:r>
      <w:r w:rsidRPr="00FA12BE">
        <w:tab/>
        <w:t>CRO Management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PK, Anti-Drug Antibodies, and Neutralizing Antibody Assays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Manage interface for three clients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Manage interface at three CROs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</w:r>
      <w:proofErr w:type="gramStart"/>
      <w:r w:rsidRPr="00FA12BE">
        <w:t>cGMP</w:t>
      </w:r>
      <w:proofErr w:type="gramEnd"/>
      <w:r w:rsidRPr="00FA12BE">
        <w:t xml:space="preserve"> and GLP operations</w:t>
      </w:r>
    </w:p>
    <w:p w:rsidR="00FA12BE" w:rsidRPr="00FA12BE" w:rsidRDefault="00FA12BE" w:rsidP="00FA12BE">
      <w:pPr>
        <w:spacing w:after="0" w:line="240" w:lineRule="auto"/>
      </w:pPr>
      <w:bookmarkStart w:id="0" w:name="_GoBack"/>
      <w:bookmarkEnd w:id="0"/>
    </w:p>
    <w:p w:rsidR="00FA12BE" w:rsidRPr="00FA12BE" w:rsidRDefault="00FA12BE" w:rsidP="00FA12BE">
      <w:pPr>
        <w:spacing w:after="0" w:line="240" w:lineRule="auto"/>
      </w:pPr>
      <w:r w:rsidRPr="00FA12BE">
        <w:t>●</w:t>
      </w:r>
      <w:r w:rsidRPr="00FA12BE">
        <w:tab/>
        <w:t>Regulatory Submissions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CMC sections for several INDs</w:t>
      </w:r>
    </w:p>
    <w:p w:rsidR="00FA12BE" w:rsidRPr="00FA12BE" w:rsidRDefault="00FA12BE" w:rsidP="00FA12BE">
      <w:pPr>
        <w:spacing w:after="0" w:line="240" w:lineRule="auto"/>
      </w:pPr>
      <w:r w:rsidRPr="00FA12BE">
        <w:tab/>
      </w:r>
      <w:r w:rsidRPr="00FA12BE">
        <w:tab/>
        <w:t>CTD formatted CMC sections for BLA</w:t>
      </w:r>
      <w:r w:rsidRPr="00FA12BE">
        <w:tab/>
      </w:r>
    </w:p>
    <w:sectPr w:rsidR="00FA12BE" w:rsidRPr="00FA1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BE"/>
    <w:rsid w:val="00FA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</cp:revision>
  <dcterms:created xsi:type="dcterms:W3CDTF">2014-12-19T18:23:00Z</dcterms:created>
  <dcterms:modified xsi:type="dcterms:W3CDTF">2014-12-19T18:30:00Z</dcterms:modified>
</cp:coreProperties>
</file>